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Стоматология (ПП)</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08:50 МСК · База обновлена: 22.07.2026, 21:48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Стоматология (ПП)</w:t>
      </w:r>
    </w:p>
    <w:p>
      <w:pPr>
        <w:pStyle w:val="Heading2"/>
      </w:pPr>
      <w:r>
        <w:t>1. УСЛОВИЕ СИТУАЦИОННОЙ ЗАДАЧИ</w:t>
      </w:r>
    </w:p>
    <w:p>
      <w:pPr>
        <w:pStyle w:val="Heading3"/>
      </w:pPr>
      <w:r>
        <w:t>1.1. Ситуация</w:t>
      </w:r>
    </w:p>
    <w:p>
      <w:pPr>
        <w:spacing w:after="58"/>
      </w:pPr>
      <w:r>
        <w:rPr>
          <w:b w:val="0"/>
          <w:i w:val="0"/>
        </w:rPr>
        <w:t>В стоматологическую клинику обратилась пациентка Т. 28 лет.</w:t>
      </w:r>
    </w:p>
    <w:p>
      <w:pPr>
        <w:pStyle w:val="Heading3"/>
      </w:pPr>
      <w:r>
        <w:t>1.2. Жалобы</w:t>
      </w:r>
    </w:p>
    <w:p>
      <w:pPr>
        <w:spacing w:after="58"/>
      </w:pPr>
      <w:r>
        <w:rPr>
          <w:b w:val="0"/>
          <w:i w:val="0"/>
        </w:rPr>
        <w:t>на</w:t>
      </w:r>
    </w:p>
    <w:p>
      <w:pPr>
        <w:spacing w:after="58"/>
      </w:pPr>
      <w:r>
        <w:rPr>
          <w:b w:val="0"/>
          <w:i w:val="0"/>
        </w:rPr>
        <w:t>* затруднённое жевание на левой стороне,</w:t>
      </w:r>
    </w:p>
    <w:p>
      <w:pPr>
        <w:spacing w:after="58"/>
      </w:pPr>
      <w:r>
        <w:rPr>
          <w:b w:val="0"/>
          <w:i w:val="0"/>
        </w:rPr>
        <w:t>* болезненность слизистого «капюшона» над нижним третьим моляром слева,</w:t>
      </w:r>
    </w:p>
    <w:p>
      <w:pPr>
        <w:spacing w:after="58"/>
      </w:pPr>
      <w:r>
        <w:rPr>
          <w:b w:val="0"/>
          <w:i w:val="0"/>
        </w:rPr>
        <w:t>* неприятный запах изо рта.</w:t>
      </w:r>
    </w:p>
    <w:p>
      <w:pPr>
        <w:pStyle w:val="Heading3"/>
      </w:pPr>
      <w:r>
        <w:t>1.3. Анамнез заболевания</w:t>
      </w:r>
    </w:p>
    <w:p>
      <w:pPr>
        <w:spacing w:after="58"/>
      </w:pPr>
      <w:r>
        <w:rPr>
          <w:b w:val="0"/>
          <w:i w:val="0"/>
        </w:rPr>
        <w:t>* Со слов пациента, впервые болезненность слизистого «капюшона» над нижним зубом мудрости слева появилась около 4 месяцев назад.</w:t>
      </w:r>
    </w:p>
    <w:p>
      <w:pPr>
        <w:spacing w:after="58"/>
      </w:pPr>
      <w:r>
        <w:rPr>
          <w:b w:val="0"/>
          <w:i w:val="0"/>
        </w:rPr>
        <w:t>* Периодически отмечала появление болей, усиливавшихся при жевании, в данной области.</w:t>
      </w:r>
    </w:p>
    <w:p>
      <w:pPr>
        <w:spacing w:after="58"/>
      </w:pPr>
      <w:r>
        <w:rPr>
          <w:b w:val="0"/>
          <w:i w:val="0"/>
        </w:rPr>
        <w:t>* Последние три недели наибольшее беспокойство приносит неприятный запах изо рта.</w:t>
      </w:r>
    </w:p>
    <w:p>
      <w:pPr>
        <w:spacing w:after="58"/>
      </w:pPr>
      <w:r>
        <w:rPr>
          <w:b w:val="0"/>
          <w:i w:val="0"/>
        </w:rPr>
        <w:t>* За стоматологической помощью не обращалась, после каждого приёма пищи полоскала рот растворами стоматологических гигиенических ополаскивателей.</w:t>
      </w:r>
    </w:p>
    <w:p>
      <w:pPr>
        <w:pStyle w:val="Heading3"/>
      </w:pPr>
      <w:r>
        <w:t>1.4. Анамнез жизни</w:t>
      </w:r>
    </w:p>
    <w:p>
      <w:pPr>
        <w:spacing w:after="58"/>
      </w:pPr>
      <w:r>
        <w:rPr>
          <w:b w:val="0"/>
          <w:i w:val="0"/>
        </w:rPr>
        <w:t>* Перенесённые заболевания: детские инфекции.</w:t>
      </w:r>
    </w:p>
    <w:p>
      <w:pPr>
        <w:spacing w:after="58"/>
      </w:pPr>
      <w:r>
        <w:rPr>
          <w:b w:val="0"/>
          <w:i w:val="0"/>
        </w:rPr>
        <w:t>* Сопутствующие заболевания: хронический гастродуоденит.</w:t>
      </w:r>
    </w:p>
    <w:p>
      <w:pPr>
        <w:spacing w:after="58"/>
      </w:pPr>
      <w:r>
        <w:rPr>
          <w:b w:val="0"/>
          <w:i w:val="0"/>
        </w:rPr>
        <w:t>* Со слов пациента, аллергические реакции на медикаменты и продукты питания отрицает.</w:t>
      </w:r>
    </w:p>
    <w:p>
      <w:pPr>
        <w:spacing w:after="58"/>
      </w:pPr>
      <w:r>
        <w:rPr>
          <w:b w:val="0"/>
          <w:i w:val="0"/>
        </w:rPr>
        <w:t>* 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 конфигурация лица не изменена. Кожные покровы чистые, без видимой патологии. Поднижнечелюстные лимфатические узлы слева увеличены, подвижны, болезненны при пальпации. Открывание рта затруднённое, болезненное, слабо ограничено до 3 см. При осмотре полости рта определяется гиперемированная, отечная слизистая оболочка над нижним третьим моляром. На слизистой оболочке, покрывающей нижний третий моляр, могут быть изъязвления, отпечатки зубов, рубцовые изменения. Пальпация «капюшона» слегка болезненна, из-под него выделяется небольшое количество серозного экссудата.</w:t>
      </w:r>
    </w:p>
    <w:p>
      <w:pPr>
        <w:spacing w:after="58"/>
      </w:pPr>
      <w:r>
        <w:rPr>
          <w:b w:val="0"/>
          <w:i w:val="0"/>
        </w:rPr>
        <w:t>*Осмотр полости рта.*</w:t>
      </w:r>
    </w:p>
    <w:p>
      <w:pPr>
        <w:spacing w:after="58"/>
      </w:pPr>
      <w:r>
        <w:rPr>
          <w:b w:val="0"/>
          <w:i w:val="0"/>
        </w:rPr>
        <w:t>*Зубная формула:*</w:t>
      </w:r>
    </w:p>
    <w:tbl>
      <w:tblPr>
        <w:tblStyle w:val="TableGrid"/>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gridCol w:w="632"/>
        <w:gridCol w:w="632"/>
      </w:tblGrid>
      <w:tr>
        <w:trPr>
          <w:tblHeader w:val="true"/>
        </w:trPr>
        <w:tc>
          <w:tcPr>
            <w:tcW w:type="dxa" w:w="632"/>
          </w:tcPr>
          <w:p>
            <w:r>
              <w:rPr>
                <w:b/>
                <w:i w:val="0"/>
              </w:rPr>
              <w:t>С</w:t>
            </w:r>
          </w:p>
        </w:tc>
        <w:tc>
          <w:tcPr>
            <w:tcW w:type="dxa" w:w="632"/>
          </w:tcPr>
          <w:p>
            <w:r>
              <w:rPr>
                <w:b/>
                <w:i w:val="0"/>
              </w:rPr>
              <w:t>П</w:t>
            </w:r>
          </w:p>
        </w:tc>
        <w:tc>
          <w:tcPr>
            <w:tcW w:type="dxa" w:w="632"/>
          </w:tcPr>
          <w:p>
            <w:r>
              <w:rPr>
                <w:b/>
                <w:i w:val="0"/>
              </w:rPr>
              <w:t>П</w:t>
            </w: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r>
              <w:rPr>
                <w:b/>
                <w:i w:val="0"/>
              </w:rPr>
              <w:t>П</w:t>
            </w:r>
          </w:p>
        </w:tc>
        <w:tc>
          <w:tcPr>
            <w:tcW w:type="dxa" w:w="632"/>
          </w:tcPr>
          <w:p>
            <w:r>
              <w:rPr>
                <w:b/>
                <w:i w:val="0"/>
              </w:rPr>
              <w:t>П</w:t>
            </w:r>
          </w:p>
        </w:tc>
        <w:tc>
          <w:tcPr>
            <w:tcW w:type="dxa" w:w="632"/>
          </w:tcPr>
          <w:p>
            <w:r>
              <w:rPr>
                <w:b/>
                <w:i w:val="0"/>
              </w:rPr>
              <w:t>С</w:t>
            </w:r>
          </w:p>
        </w:tc>
      </w:tr>
      <w:tr>
        <w:tc>
          <w:tcPr>
            <w:tcW w:type="dxa" w:w="632"/>
          </w:tcPr>
          <w:p>
            <w:r>
              <w:rPr>
                <w:b w:val="0"/>
                <w:i w:val="0"/>
              </w:rPr>
              <w:t>1.8|1.7|</w:t>
            </w:r>
          </w:p>
        </w:tc>
        <w:tc>
          <w:tcPr>
            <w:tcW w:type="dxa" w:w="632"/>
          </w:tcPr>
          <w:p>
            <w:r>
              <w:rPr>
                <w:b w:val="0"/>
                <w:i w:val="0"/>
              </w:rPr>
              <w:t>1.5</w:t>
            </w:r>
          </w:p>
        </w:tc>
        <w:tc>
          <w:tcPr>
            <w:tcW w:type="dxa" w:w="632"/>
          </w:tcPr>
          <w:p>
            <w:r>
              <w:rPr>
                <w:b w:val="0"/>
                <w:i w:val="0"/>
              </w:rPr>
              <w:t>1.4|1.3|1.2|1.1</w:t>
            </w:r>
          </w:p>
        </w:tc>
        <w:tc>
          <w:tcPr>
            <w:tcW w:type="dxa" w:w="632"/>
          </w:tcPr>
          <w:p>
            <w:r>
              <w:rPr>
                <w:b w:val="0"/>
                <w:i w:val="0"/>
              </w:rPr>
              <w:t>2.1|2.2|2.3|2.4|2.5</w:t>
            </w:r>
          </w:p>
        </w:tc>
        <w:tc>
          <w:tcPr>
            <w:tcW w:type="dxa" w:w="632"/>
          </w:tcPr>
          <w:p>
            <w:r>
              <w:rPr>
                <w:b w:val="0"/>
                <w:i w:val="0"/>
              </w:rPr>
              <w:t>2.6|2.7|2.8</w:t>
            </w:r>
          </w:p>
        </w:tc>
        <w:tc>
          <w:tcPr>
            <w:tcW w:type="dxa" w:w="632"/>
          </w:tcPr>
          <w:p>
            <w:r>
              <w:rPr>
                <w:b w:val="0"/>
                <w:i w:val="0"/>
              </w:rPr>
              <w:t>4.8|4.7</w:t>
            </w:r>
          </w:p>
        </w:tc>
        <w:tc>
          <w:tcPr>
            <w:tcW w:type="dxa" w:w="632"/>
          </w:tcPr>
          <w:p>
            <w:r>
              <w:rPr>
                <w:b w:val="0"/>
                <w:i w:val="0"/>
              </w:rPr>
              <w:t>4.6|4.5</w:t>
            </w:r>
          </w:p>
        </w:tc>
        <w:tc>
          <w:tcPr>
            <w:tcW w:type="dxa" w:w="632"/>
          </w:tcPr>
          <w:p>
            <w:r>
              <w:rPr>
                <w:b w:val="0"/>
                <w:i w:val="0"/>
              </w:rPr>
              <w:t>4.4|4.3|4.2|4.1</w:t>
            </w:r>
          </w:p>
        </w:tc>
        <w:tc>
          <w:tcPr>
            <w:tcW w:type="dxa" w:w="632"/>
          </w:tcPr>
          <w:p>
            <w:r>
              <w:rPr>
                <w:b w:val="0"/>
                <w:i w:val="0"/>
              </w:rPr>
              <w:t>3.1|3.2</w:t>
            </w:r>
          </w:p>
        </w:tc>
        <w:tc>
          <w:tcPr>
            <w:tcW w:type="dxa" w:w="632"/>
          </w:tcPr>
          <w:p>
            <w:r>
              <w:rPr>
                <w:b w:val="0"/>
                <w:i w:val="0"/>
              </w:rPr>
              <w:t>3.3|3.4</w:t>
            </w:r>
          </w:p>
        </w:tc>
        <w:tc>
          <w:tcPr>
            <w:tcW w:type="dxa" w:w="632"/>
          </w:tcPr>
          <w:p>
            <w:r>
              <w:rPr>
                <w:b w:val="0"/>
                <w:i w:val="0"/>
              </w:rPr>
              <w:t>3.5|3.6</w:t>
            </w:r>
          </w:p>
        </w:tc>
        <w:tc>
          <w:tcPr>
            <w:tcW w:type="dxa" w:w="632"/>
          </w:tcPr>
          <w:p>
            <w:r>
              <w:rPr>
                <w:b w:val="0"/>
                <w:i w:val="0"/>
              </w:rPr>
              <w:t>3.7|3.8</w:t>
            </w:r>
          </w:p>
        </w:tc>
        <w:tc>
          <w:tcPr>
            <w:tcW w:type="dxa" w:w="632"/>
          </w:tcPr>
          <w:p>
            <w:r>
              <w:rPr>
                <w:b w:val="0"/>
                <w:i w:val="0"/>
              </w:rPr>
              <w:t>С</w:t>
            </w:r>
          </w:p>
        </w:tc>
        <w:tc>
          <w:tcPr>
            <w:tcW w:type="dxa" w:w="632"/>
          </w:tcPr>
          <w:p>
            <w:r>
              <w:rPr>
                <w:b w:val="0"/>
                <w:i w:val="0"/>
              </w:rPr>
              <w:t>П</w:t>
            </w:r>
          </w:p>
        </w:tc>
        <w:tc>
          <w:tcPr>
            <w:tcW w:type="dxa" w:w="632"/>
          </w:tcPr>
          <w:p>
            <w:r>
              <w:rPr>
                <w:b w:val="0"/>
                <w:i w:val="0"/>
              </w:rPr>
              <w:t>П</w:t>
            </w:r>
          </w:p>
        </w:tc>
        <w:tc>
          <w:tcPr>
            <w:tcW w:type="dxa" w:w="632"/>
          </w:tcPr>
          <w:p>
            <w:r>
              <w:rPr>
                <w:b w:val="0"/>
                <w:i w:val="0"/>
              </w:rPr>
              <w:t>П</w:t>
            </w:r>
          </w:p>
        </w:tc>
      </w:tr>
      <w:tr>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r>
              <w:rPr>
                <w:b w:val="0"/>
                <w:i w:val="0"/>
              </w:rPr>
              <w:t>П</w:t>
            </w:r>
          </w:p>
        </w:tc>
        <w:tc>
          <w:tcPr>
            <w:tcW w:type="dxa" w:w="632"/>
          </w:tcPr>
          <w:p>
            <w:r>
              <w:rPr>
                <w:b w:val="0"/>
                <w:i w:val="0"/>
              </w:rPr>
              <w:t>П</w:t>
            </w:r>
          </w:p>
        </w:tc>
        <w:tc>
          <w:tcPr>
            <w:tcW w:type="dxa" w:w="632"/>
          </w:tcPr>
          <w:p/>
        </w:tc>
        <w:tc>
          <w:tcPr>
            <w:tcW w:type="dxa" w:w="632"/>
          </w:tcPr>
          <w:p/>
        </w:tc>
        <w:tc>
          <w:tcPr>
            <w:tcW w:type="dxa" w:w="632"/>
          </w:tcPr>
          <w:p/>
        </w:tc>
        <w:tc>
          <w:tcPr>
            <w:tcW w:type="dxa" w:w="632"/>
          </w:tcPr>
          <w:p/>
        </w:tc>
        <w:tc>
          <w:tcPr>
            <w:tcW w:type="dxa" w:w="632"/>
          </w:tcPr>
          <w:p/>
        </w:tc>
      </w:tr>
    </w:tbl>
    <w:p/>
    <w:p>
      <w:pPr>
        <w:spacing w:after="58"/>
      </w:pPr>
      <w:r>
        <w:rPr>
          <w:b w:val="0"/>
          <w:i w:val="0"/>
        </w:rPr>
        <w:t>3.8 зуб – полуретенированный, визуализируются медиальные бугры 3.8 зуба.</w:t>
      </w:r>
    </w:p>
    <w:p>
      <w:pPr>
        <w:pStyle w:val="Heading2"/>
      </w:pPr>
      <w:r>
        <w:t>1. План обследования</w:t>
      </w:r>
    </w:p>
    <w:p>
      <w:pPr>
        <w:pStyle w:val="Heading3"/>
        <w:keepNext/>
      </w:pPr>
      <w:r>
        <w:rPr>
          <w:b/>
          <w:color w:val="173C49"/>
        </w:rPr>
        <w:t>Вопрос 1.</w:t>
      </w:r>
    </w:p>
    <w:p>
      <w:pPr>
        <w:keepNext/>
      </w:pPr>
      <w:r>
        <w:rPr>
          <w:b w:val="0"/>
          <w:i w:val="0"/>
        </w:rPr>
        <w:t>К дополнительным методам обследования, необходимым для постановки диагноза, относят</w:t>
      </w:r>
    </w:p>
    <w:p>
      <w:pPr>
        <w:tabs>
          <w:tab w:pos="490" w:val="left"/>
        </w:tabs>
        <w:spacing w:after="60"/>
        <w:ind w:left="490" w:hanging="490"/>
      </w:pPr>
      <w:r>
        <w:rPr>
          <w:b/>
        </w:rPr>
        <w:t>1.</w:t>
      </w:r>
      <w:r>
        <w:tab/>
      </w:r>
      <w:r>
        <w:rPr>
          <w:b w:val="0"/>
          <w:i w:val="0"/>
        </w:rPr>
        <w:t>гистологическое исследование препарата тканей рта</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рентгенологический метод исследования</w:t>
      </w:r>
    </w:p>
    <w:p>
      <w:pPr>
        <w:tabs>
          <w:tab w:pos="490" w:val="left"/>
        </w:tabs>
        <w:spacing w:after="60"/>
        <w:ind w:left="490" w:hanging="490"/>
      </w:pPr>
      <w:r>
        <w:rPr>
          <w:b/>
        </w:rPr>
        <w:t>3.</w:t>
      </w:r>
      <w:r>
        <w:tab/>
      </w:r>
      <w:r>
        <w:rPr>
          <w:b w:val="0"/>
          <w:i w:val="0"/>
        </w:rPr>
        <w:t>электроодонтометрию</w:t>
      </w:r>
    </w:p>
    <w:p>
      <w:pPr>
        <w:tabs>
          <w:tab w:pos="490" w:val="left"/>
        </w:tabs>
        <w:spacing w:after="60"/>
        <w:ind w:left="490" w:hanging="490"/>
      </w:pPr>
      <w:r>
        <w:rPr>
          <w:b/>
        </w:rPr>
        <w:t>4.</w:t>
      </w:r>
      <w:r>
        <w:tab/>
      </w:r>
      <w:r>
        <w:rPr>
          <w:b w:val="0"/>
          <w:i w:val="0"/>
        </w:rPr>
        <w:t>цитологическое исследование препарата тканей рта</w:t>
      </w:r>
    </w:p>
    <w:p>
      <w:pPr>
        <w:ind w:left="288"/>
      </w:pPr>
      <w:r>
        <w:rPr>
          <w:b/>
          <w:color w:val="173C49"/>
        </w:rPr>
        <w:t xml:space="preserve">Правильный ответ: </w:t>
      </w:r>
      <w:r>
        <w:rPr>
          <w:b/>
          <w:i w:val="0"/>
        </w:rPr>
        <w:t>2 — рентгенологический метод исследования</w:t>
      </w:r>
    </w:p>
    <w:p>
      <w:pPr>
        <w:ind w:left="504"/>
      </w:pPr>
      <w:r>
        <w:rPr>
          <w:b w:val="0"/>
          <w:i/>
        </w:rPr>
        <w:t>На рентгенограмме нижней челюсти видны положение нижнего зуба мудрости, состояние его периодонта и окружающей кости, отношение его к ветви и каналу нижней челюсти.</w:t>
        <w:br/>
        <w:br/>
        <w:t>Хирургическая стоматология : национальное руководство / под ред. А. А. Кулакова. - Москва : ГЭОТАР-Медиа, 2021.</w:t>
        <w:br/>
        <w:br/>
      </w:r>
      <w:hyperlink r:id="rId20">
        <w:r>
          <w:rPr>
            <w:color w:val="173C49"/>
            <w:u w:val="single"/>
          </w:rPr>
          <w:t>(1)</w:t>
        </w:r>
      </w:hyperlink>
      <w:r>
        <w:rPr>
          <w:b w:val="0"/>
          <w:i/>
        </w:rPr>
        <w:br/>
        <w:br/>
        <w:t>Требования к диагностике амбулаторно-поликлинической: Ортопантомография (код услуги - A06.07.004); кратность выполнения – по потребности.</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22">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Основным предполагаемым диагнозом в данной клинической ситуации является</w:t>
      </w:r>
    </w:p>
    <w:p>
      <w:pPr>
        <w:tabs>
          <w:tab w:pos="490" w:val="left"/>
        </w:tabs>
        <w:spacing w:after="60"/>
        <w:ind w:left="490" w:hanging="490"/>
      </w:pPr>
      <w:r>
        <w:rPr>
          <w:b/>
        </w:rPr>
        <w:t>1.</w:t>
      </w:r>
      <w:r>
        <w:tab/>
      </w:r>
      <w:r>
        <w:rPr>
          <w:b w:val="0"/>
          <w:i w:val="0"/>
        </w:rPr>
        <w:t>Острый апикальный периодонтит пульпарного происхождения</w:t>
      </w:r>
    </w:p>
    <w:p>
      <w:pPr>
        <w:tabs>
          <w:tab w:pos="490" w:val="left"/>
        </w:tabs>
        <w:spacing w:after="60"/>
        <w:ind w:left="490" w:hanging="490"/>
      </w:pPr>
      <w:r>
        <w:rPr>
          <w:b/>
        </w:rPr>
        <w:t>2.</w:t>
      </w:r>
      <w:r>
        <w:tab/>
      </w:r>
      <w:r>
        <w:rPr>
          <w:b w:val="0"/>
          <w:i w:val="0"/>
        </w:rPr>
        <w:t>Хронический апикальный периодонтит</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Хронический перикоронит</w:t>
      </w:r>
    </w:p>
    <w:p>
      <w:pPr>
        <w:tabs>
          <w:tab w:pos="490" w:val="left"/>
        </w:tabs>
        <w:spacing w:after="60"/>
        <w:ind w:left="490" w:hanging="490"/>
      </w:pPr>
      <w:r>
        <w:rPr>
          <w:b/>
        </w:rPr>
        <w:t>4.</w:t>
      </w:r>
      <w:r>
        <w:tab/>
      </w:r>
      <w:r>
        <w:rPr>
          <w:b w:val="0"/>
          <w:i w:val="0"/>
        </w:rPr>
        <w:t>Острый перикоронит</w:t>
      </w:r>
    </w:p>
    <w:p>
      <w:pPr>
        <w:ind w:left="288"/>
      </w:pPr>
      <w:r>
        <w:rPr>
          <w:b/>
          <w:color w:val="173C49"/>
        </w:rPr>
        <w:t xml:space="preserve">Правильный ответ: </w:t>
      </w:r>
      <w:r>
        <w:rPr>
          <w:b/>
          <w:i w:val="0"/>
        </w:rPr>
        <w:t>3 — Хронический перикоронит</w:t>
      </w:r>
    </w:p>
    <w:p>
      <w:pPr>
        <w:ind w:left="504"/>
      </w:pPr>
      <w:r>
        <w:rPr>
          <w:b w:val="0"/>
          <w:i/>
        </w:rPr>
        <w:t>Условия задачи соответствуют критериям и признакам, определяющим модель пациента «Хронический перикоронит».</w:t>
        <w:br/>
        <w:br/>
        <w:t>Хирургическая стоматология : национальное руководство / под ред. А. А. Кулакова. - Москва : ГЭОТАР-Медиа, 2021</w:t>
        <w:br/>
        <w:br/>
      </w:r>
      <w:hyperlink r:id="rId24">
        <w:r>
          <w:rPr>
            <w:color w:val="173C49"/>
            <w:u w:val="single"/>
          </w:rPr>
          <w:t>(1)</w:t>
        </w:r>
      </w:hyperlink>
      <w:r>
        <w:rPr>
          <w:b w:val="0"/>
          <w:i/>
        </w:rPr>
        <w:t xml:space="preserve"> </w:t>
      </w:r>
      <w:hyperlink r:id="rId25">
        <w:r>
          <w:rPr>
            <w:color w:val="173C49"/>
            <w:u w:val="single"/>
          </w:rPr>
          <w:t>(2)</w:t>
        </w:r>
      </w:hyperlink>
      <w:r>
        <w:rPr>
          <w:b w:val="0"/>
          <w:i/>
        </w:rPr>
        <w:t xml:space="preserve"> </w:t>
      </w:r>
      <w:hyperlink r:id="rId26">
        <w:r>
          <w:rPr>
            <w:color w:val="173C49"/>
            <w:u w:val="single"/>
          </w:rPr>
          <w:t>(3)</w:t>
        </w:r>
      </w:hyperlink>
    </w:p>
    <w:p>
      <w:pPr>
        <w:pStyle w:val="Heading3"/>
        <w:keepNext/>
      </w:pPr>
      <w:r>
        <w:rPr>
          <w:b/>
          <w:color w:val="173C49"/>
        </w:rPr>
        <w:t>Вопрос 3.</w:t>
      </w:r>
    </w:p>
    <w:p>
      <w:pPr>
        <w:keepNext/>
      </w:pPr>
      <w:r>
        <w:rPr>
          <w:b w:val="0"/>
          <w:i w:val="0"/>
        </w:rPr>
        <w:t>Причиной возникновения повторного воспалительного процесса у пациента является +_____________+ 3.8 зуба</w:t>
      </w:r>
    </w:p>
    <w:p>
      <w:pPr>
        <w:tabs>
          <w:tab w:pos="490" w:val="left"/>
        </w:tabs>
        <w:spacing w:after="60"/>
        <w:ind w:left="490" w:hanging="490"/>
      </w:pPr>
      <w:r>
        <w:rPr>
          <w:b/>
        </w:rPr>
        <w:t>1.</w:t>
      </w:r>
      <w:r>
        <w:tab/>
      </w:r>
      <w:r>
        <w:rPr>
          <w:b w:val="0"/>
          <w:i w:val="0"/>
        </w:rPr>
        <w:t>острый перикоронит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затруднённое прорезывание</w:t>
      </w:r>
    </w:p>
    <w:p>
      <w:pPr>
        <w:tabs>
          <w:tab w:pos="490" w:val="left"/>
        </w:tabs>
        <w:spacing w:after="60"/>
        <w:ind w:left="490" w:hanging="490"/>
      </w:pPr>
      <w:r>
        <w:rPr>
          <w:b/>
        </w:rPr>
        <w:t>3.</w:t>
      </w:r>
      <w:r>
        <w:tab/>
      </w:r>
      <w:r>
        <w:rPr>
          <w:b w:val="0"/>
          <w:i w:val="0"/>
        </w:rPr>
        <w:t>острый периодонтит</w:t>
      </w:r>
    </w:p>
    <w:p>
      <w:pPr>
        <w:tabs>
          <w:tab w:pos="490" w:val="left"/>
        </w:tabs>
        <w:spacing w:after="60"/>
        <w:ind w:left="490" w:hanging="490"/>
      </w:pPr>
      <w:r>
        <w:rPr>
          <w:b/>
        </w:rPr>
        <w:t>4.</w:t>
      </w:r>
      <w:r>
        <w:tab/>
      </w:r>
      <w:r>
        <w:rPr>
          <w:b w:val="0"/>
          <w:i w:val="0"/>
        </w:rPr>
        <w:t>фолликулярная киста</w:t>
      </w:r>
    </w:p>
    <w:p>
      <w:pPr>
        <w:ind w:left="288"/>
      </w:pPr>
      <w:r>
        <w:rPr>
          <w:b/>
          <w:color w:val="173C49"/>
        </w:rPr>
        <w:t xml:space="preserve">Правильный ответ: </w:t>
      </w:r>
      <w:r>
        <w:rPr>
          <w:b/>
          <w:i w:val="0"/>
        </w:rPr>
        <w:t>2 — затруднённое прорезывание</w:t>
      </w:r>
    </w:p>
    <w:p>
      <w:pPr>
        <w:ind w:left="504"/>
      </w:pPr>
      <w:r>
        <w:rPr>
          <w:b w:val="0"/>
          <w:i/>
        </w:rPr>
        <w:t>Перикоронит – это воспаление мягких тканей, окружающих коронку зуба при его неполном или затруднённом прорезывании, чаще развивается в области нижнего третьего моляра.</w:t>
        <w:br/>
        <w:br/>
        <w:t>Хирургическая стоматология : национальное руководство / под ред. А. А. Кулакова. –Москва : ГЭОТАР-Медиа, 2021.</w:t>
        <w:br/>
        <w:br/>
      </w:r>
      <w:hyperlink r:id="rId27">
        <w:r>
          <w:rPr>
            <w:color w:val="173C49"/>
            <w:u w:val="single"/>
          </w:rPr>
          <w:t>(1)</w:t>
        </w:r>
      </w:hyperlink>
      <w:r>
        <w:rPr>
          <w:b w:val="0"/>
          <w:i/>
        </w:rPr>
        <w:t xml:space="preserve"> </w:t>
      </w:r>
      <w:hyperlink r:id="rId24">
        <w:r>
          <w:rPr>
            <w:color w:val="173C49"/>
            <w:u w:val="single"/>
          </w:rPr>
          <w:t>(2)</w:t>
        </w:r>
      </w:hyperlink>
    </w:p>
    <w:p>
      <w:pPr>
        <w:pStyle w:val="Heading2"/>
      </w:pPr>
      <w:r>
        <w:t>3. Лечение</w:t>
      </w:r>
    </w:p>
    <w:p>
      <w:pPr>
        <w:pStyle w:val="Heading3"/>
        <w:keepNext/>
      </w:pPr>
      <w:r>
        <w:rPr>
          <w:b/>
          <w:color w:val="173C49"/>
        </w:rPr>
        <w:t>Вопрос 4.</w:t>
      </w:r>
    </w:p>
    <w:p>
      <w:pPr>
        <w:keepNext/>
      </w:pPr>
      <w:r>
        <w:rPr>
          <w:b w:val="0"/>
          <w:i w:val="0"/>
        </w:rPr>
        <w:t>Хирургическим методом лечения хронического перикоронита, если для зуба в альвеолярной части челюсти достаточно места, является</w:t>
      </w:r>
    </w:p>
    <w:p>
      <w:pPr>
        <w:tabs>
          <w:tab w:pos="490" w:val="left"/>
        </w:tabs>
        <w:spacing w:after="60"/>
        <w:ind w:left="490" w:hanging="490"/>
      </w:pPr>
      <w:r>
        <w:rPr>
          <w:b/>
        </w:rPr>
        <w:t>1.</w:t>
      </w:r>
      <w:r>
        <w:tab/>
      </w:r>
      <w:r>
        <w:rPr>
          <w:b w:val="0"/>
          <w:i w:val="0"/>
        </w:rPr>
        <w:t>удаление зуба</w:t>
      </w:r>
    </w:p>
    <w:p>
      <w:pPr>
        <w:tabs>
          <w:tab w:pos="490" w:val="left"/>
        </w:tabs>
        <w:spacing w:after="60"/>
        <w:ind w:left="490" w:hanging="490"/>
      </w:pPr>
      <w:r>
        <w:rPr>
          <w:b/>
        </w:rPr>
        <w:t>2.</w:t>
      </w:r>
      <w:r>
        <w:tab/>
      </w:r>
      <w:r>
        <w:rPr>
          <w:b w:val="0"/>
          <w:i w:val="0"/>
        </w:rPr>
        <w:t>гемисекция зуба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иссечение капюшона</w:t>
      </w:r>
    </w:p>
    <w:p>
      <w:pPr>
        <w:tabs>
          <w:tab w:pos="490" w:val="left"/>
        </w:tabs>
        <w:spacing w:after="60"/>
        <w:ind w:left="490" w:hanging="490"/>
      </w:pPr>
      <w:r>
        <w:rPr>
          <w:b/>
        </w:rPr>
        <w:t>4.</w:t>
      </w:r>
      <w:r>
        <w:tab/>
      </w:r>
      <w:r>
        <w:rPr>
          <w:b w:val="0"/>
          <w:i w:val="0"/>
        </w:rPr>
        <w:t>коронарорадикулярная сепарация</w:t>
      </w:r>
    </w:p>
    <w:p>
      <w:pPr>
        <w:ind w:left="288"/>
      </w:pPr>
      <w:r>
        <w:rPr>
          <w:b/>
          <w:color w:val="173C49"/>
        </w:rPr>
        <w:t xml:space="preserve">Правильный ответ: </w:t>
      </w:r>
      <w:r>
        <w:rPr>
          <w:b/>
          <w:i w:val="0"/>
        </w:rPr>
        <w:t>3 — иссечение капюшона</w:t>
      </w:r>
    </w:p>
    <w:p>
      <w:pPr>
        <w:ind w:left="504"/>
      </w:pPr>
      <w:r>
        <w:rPr>
          <w:b w:val="0"/>
          <w:i/>
        </w:rPr>
        <w:t>После стихания воспалительных явлений необходимо на основании клинических и рентгенологических данных решить вопрос о сохранении нижнего третьего зуба. Если для зуба в альвеолярной части челюсти достаточно места, то причиной затруднённого прорезывания является плотная слизистая оболочка, покрывающая его коронку. В этих случаях проводят полное иссечение «капюшона».</w:t>
        <w:br/>
        <w:br/>
        <w:t>Хирургическая стоматология : национальное руководство / под ред. А. А. Кулакова. - Москва : ГЭОТАР-Медиа, 2021</w:t>
        <w:br/>
        <w:br/>
      </w:r>
      <w:hyperlink r:id="rId28">
        <w:r>
          <w:rPr>
            <w:color w:val="173C49"/>
            <w:u w:val="single"/>
          </w:rPr>
          <w:t>(1)</w:t>
        </w:r>
      </w:hyperlink>
    </w:p>
    <w:p>
      <w:pPr>
        <w:pStyle w:val="Heading3"/>
        <w:keepNext/>
      </w:pPr>
      <w:r>
        <w:rPr>
          <w:b/>
          <w:color w:val="173C49"/>
        </w:rPr>
        <w:t>Вопрос 5.</w:t>
      </w:r>
    </w:p>
    <w:p>
      <w:pPr>
        <w:keepNext/>
      </w:pPr>
      <w:r>
        <w:rPr>
          <w:b w:val="0"/>
          <w:i w:val="0"/>
        </w:rPr>
        <w:t>При проведении иссечения слизистого капюшона, покрывающего полуретенированный зуб, применяют форму разреза</w:t>
      </w:r>
    </w:p>
    <w:p>
      <w:pPr>
        <w:tabs>
          <w:tab w:pos="490" w:val="left"/>
        </w:tabs>
        <w:spacing w:after="60"/>
        <w:ind w:left="490" w:hanging="490"/>
      </w:pPr>
      <w:r>
        <w:rPr>
          <w:b/>
        </w:rPr>
        <w:t>1.</w:t>
      </w:r>
      <w:r>
        <w:tab/>
      </w:r>
      <w:r>
        <w:rPr>
          <w:b w:val="0"/>
          <w:i w:val="0"/>
        </w:rPr>
        <w:t>треугольную</w:t>
      </w:r>
    </w:p>
    <w:p>
      <w:pPr>
        <w:tabs>
          <w:tab w:pos="490" w:val="left"/>
        </w:tabs>
        <w:spacing w:after="60"/>
        <w:ind w:left="490" w:hanging="490"/>
      </w:pPr>
      <w:r>
        <w:rPr>
          <w:b/>
        </w:rPr>
        <w:t>2.</w:t>
      </w:r>
      <w:r>
        <w:tab/>
      </w:r>
      <w:r>
        <w:rPr>
          <w:b w:val="0"/>
          <w:i w:val="0"/>
        </w:rPr>
        <w:t>полулунную</w:t>
      </w:r>
    </w:p>
    <w:p>
      <w:pPr>
        <w:tabs>
          <w:tab w:pos="490" w:val="left"/>
        </w:tabs>
        <w:spacing w:after="60"/>
        <w:ind w:left="490" w:hanging="490"/>
      </w:pPr>
      <w:r>
        <w:rPr>
          <w:b/>
        </w:rPr>
        <w:t>3.</w:t>
      </w:r>
      <w:r>
        <w:tab/>
      </w:r>
      <w:r>
        <w:rPr>
          <w:b w:val="0"/>
          <w:i w:val="0"/>
        </w:rPr>
        <w:t>трапециевидную</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П-образную</w:t>
      </w:r>
    </w:p>
    <w:p>
      <w:pPr>
        <w:ind w:left="288"/>
      </w:pPr>
      <w:r>
        <w:rPr>
          <w:b/>
          <w:color w:val="173C49"/>
        </w:rPr>
        <w:t xml:space="preserve">Правильный ответ: </w:t>
      </w:r>
      <w:r>
        <w:rPr>
          <w:b/>
          <w:i w:val="0"/>
        </w:rPr>
        <w:t>4 — П-образную</w:t>
      </w:r>
    </w:p>
    <w:p>
      <w:pPr>
        <w:ind w:left="504"/>
      </w:pPr>
      <w:r>
        <w:rPr>
          <w:b w:val="0"/>
          <w:i/>
        </w:rPr>
        <w:t>Иссечение П-образного участка слизистой оболочки, покрывающей коронку нижнего третьего моляра.</w:t>
        <w:br/>
        <w:br/>
        <w:t>Хирургическая стоматология : национальное руководство / под ред. А. А. Кулакова. - Москва : ГЭОТАР-Медиа, 2021.</w:t>
        <w:br/>
        <w:br/>
      </w:r>
      <w:hyperlink r:id="rId28">
        <w:r>
          <w:rPr>
            <w:color w:val="173C49"/>
            <w:u w:val="single"/>
          </w:rPr>
          <w:t>(1)</w:t>
        </w:r>
      </w:hyperlink>
    </w:p>
    <w:p>
      <w:pPr>
        <w:pStyle w:val="Heading3"/>
        <w:keepNext/>
      </w:pPr>
      <w:r>
        <w:rPr>
          <w:b/>
          <w:color w:val="173C49"/>
        </w:rPr>
        <w:t>Вопрос 6.</w:t>
      </w:r>
    </w:p>
    <w:p>
      <w:pPr>
        <w:keepNext/>
      </w:pPr>
      <w:r>
        <w:rPr>
          <w:b w:val="0"/>
          <w:i w:val="0"/>
        </w:rPr>
        <w:t>Через трое суток после иссечения слизистого капюшона, покрывающего полуретенированный зуб, для ускорения заживления можно использовать</w:t>
      </w:r>
    </w:p>
    <w:p>
      <w:pPr>
        <w:tabs>
          <w:tab w:pos="490" w:val="left"/>
        </w:tabs>
        <w:spacing w:after="60"/>
        <w:ind w:left="490" w:hanging="490"/>
      </w:pPr>
      <w:r>
        <w:rPr>
          <w:b/>
        </w:rPr>
        <w:t>1.</w:t>
      </w:r>
      <w:r>
        <w:tab/>
      </w:r>
      <w:r>
        <w:rPr>
          <w:b w:val="0"/>
          <w:i w:val="0"/>
        </w:rPr>
        <w:t>глюкокортикостероиды</w:t>
      </w:r>
    </w:p>
    <w:p>
      <w:pPr>
        <w:tabs>
          <w:tab w:pos="490" w:val="left"/>
        </w:tabs>
        <w:spacing w:after="60"/>
        <w:ind w:left="490" w:hanging="490"/>
      </w:pPr>
      <w:r>
        <w:rPr>
          <w:b/>
        </w:rPr>
        <w:t>2.</w:t>
      </w:r>
      <w:r>
        <w:tab/>
      </w:r>
      <w:r>
        <w:rPr>
          <w:b w:val="0"/>
          <w:i w:val="0"/>
        </w:rPr>
        <w:t>противовоспалительные препараты</w:t>
      </w:r>
    </w:p>
    <w:p>
      <w:pPr>
        <w:tabs>
          <w:tab w:pos="490" w:val="left"/>
        </w:tabs>
        <w:spacing w:after="60"/>
        <w:ind w:left="490" w:hanging="490"/>
      </w:pPr>
      <w:r>
        <w:rPr>
          <w:b/>
        </w:rPr>
        <w:t>3.</w:t>
      </w:r>
      <w:r>
        <w:tab/>
      </w:r>
      <w:r>
        <w:rPr>
          <w:b w:val="0"/>
          <w:i w:val="0"/>
        </w:rPr>
        <w:t>антигистаминные препараты</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кератопластические препараты</w:t>
      </w:r>
    </w:p>
    <w:p>
      <w:pPr>
        <w:ind w:left="288"/>
      </w:pPr>
      <w:r>
        <w:rPr>
          <w:b/>
          <w:color w:val="173C49"/>
        </w:rPr>
        <w:t xml:space="preserve">Правильный ответ: </w:t>
      </w:r>
      <w:r>
        <w:rPr>
          <w:b/>
          <w:i w:val="0"/>
        </w:rPr>
        <w:t>4 — кератопластические препараты</w:t>
      </w:r>
    </w:p>
    <w:p>
      <w:pPr>
        <w:ind w:left="504"/>
      </w:pPr>
      <w:r>
        <w:rPr>
          <w:b w:val="0"/>
          <w:i/>
        </w:rPr>
        <w:t>Послеоперационный уход: Медикаментозное лечение: через трое суток для ускорения заживления можно использовать кератопластические препараты.</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0">
        <w:r>
          <w:rPr>
            <w:color w:val="173C49"/>
            <w:u w:val="single"/>
          </w:rPr>
          <w:t>(1)</w:t>
        </w:r>
      </w:hyperlink>
      <w:r>
        <w:rPr>
          <w:b w:val="0"/>
          <w:i/>
        </w:rPr>
        <w:br/>
        <w:br/>
        <w:t>п.7.2.6. Характеристика алгоритмов и особенностей выполнения немедикаментозной помощи, Приложение 2. Алгоритм проведения операции вскрытия подслизистого очага воспаления</w:t>
      </w:r>
    </w:p>
    <w:p>
      <w:pPr>
        <w:pStyle w:val="Heading3"/>
        <w:keepNext/>
      </w:pPr>
      <w:r>
        <w:rPr>
          <w:b/>
          <w:color w:val="173C49"/>
        </w:rPr>
        <w:t>Вопрос 7.</w:t>
      </w:r>
    </w:p>
    <w:p>
      <w:pPr>
        <w:keepNext/>
      </w:pPr>
      <w:r>
        <w:rPr>
          <w:b w:val="0"/>
          <w:i w:val="0"/>
        </w:rPr>
        <w:t>Хирургическим методом лечения хронического перикоронита при неправильном положении «зуба мудрости», деструкции костной ткани у шейки зуба является</w:t>
      </w:r>
    </w:p>
    <w:p>
      <w:pPr>
        <w:tabs>
          <w:tab w:pos="490" w:val="left"/>
        </w:tabs>
        <w:spacing w:after="60"/>
        <w:ind w:left="490" w:hanging="490"/>
      </w:pPr>
      <w:r>
        <w:rPr>
          <w:b/>
        </w:rPr>
        <w:t>1.</w:t>
      </w:r>
      <w:r>
        <w:tab/>
      </w:r>
      <w:r>
        <w:rPr>
          <w:b w:val="0"/>
          <w:i w:val="0"/>
        </w:rPr>
        <w:t>иссечение «капюшона»</w:t>
      </w:r>
    </w:p>
    <w:p>
      <w:pPr>
        <w:tabs>
          <w:tab w:pos="490" w:val="left"/>
        </w:tabs>
        <w:spacing w:after="60"/>
        <w:ind w:left="490" w:hanging="490"/>
      </w:pPr>
      <w:r>
        <w:rPr>
          <w:b/>
        </w:rPr>
        <w:t>2.</w:t>
      </w:r>
      <w:r>
        <w:tab/>
      </w:r>
      <w:r>
        <w:rPr>
          <w:b w:val="0"/>
          <w:i w:val="0"/>
        </w:rPr>
        <w:t>рассечение «капюшона»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удаление зуба</w:t>
      </w:r>
    </w:p>
    <w:p>
      <w:pPr>
        <w:tabs>
          <w:tab w:pos="490" w:val="left"/>
        </w:tabs>
        <w:spacing w:after="60"/>
        <w:ind w:left="490" w:hanging="490"/>
      </w:pPr>
      <w:r>
        <w:rPr>
          <w:b/>
        </w:rPr>
        <w:t>4.</w:t>
      </w:r>
      <w:r>
        <w:tab/>
      </w:r>
      <w:r>
        <w:rPr>
          <w:b w:val="0"/>
          <w:i w:val="0"/>
        </w:rPr>
        <w:t>трансплантация зуба</w:t>
      </w:r>
    </w:p>
    <w:p>
      <w:pPr>
        <w:ind w:left="288"/>
      </w:pPr>
      <w:r>
        <w:rPr>
          <w:b/>
          <w:color w:val="173C49"/>
        </w:rPr>
        <w:t xml:space="preserve">Правильный ответ: </w:t>
      </w:r>
      <w:r>
        <w:rPr>
          <w:b/>
          <w:i w:val="0"/>
        </w:rPr>
        <w:t>3 — удаление зуба</w:t>
      </w:r>
    </w:p>
    <w:p>
      <w:pPr>
        <w:ind w:left="504"/>
      </w:pPr>
      <w:r>
        <w:rPr>
          <w:b w:val="0"/>
          <w:i/>
        </w:rPr>
        <w:t>При неправильном положении зуба, недостатке места в альвеолярной части челюсти, деструкции костной ткани у шейки зуба и по ходу корня, рецидивах воспалительного процесса зуб подлежит удалению.</w:t>
        <w:br/>
        <w:br/>
        <w:t>Хирургическая стоматология : национальное руководство / под ред. А. А. Кулакова. - Москва : ГЭОТАР-Медиа, 2021.</w:t>
        <w:br/>
        <w:br/>
      </w:r>
      <w:hyperlink r:id="rId31">
        <w:r>
          <w:rPr>
            <w:color w:val="173C49"/>
            <w:u w:val="single"/>
          </w:rPr>
          <w:t>(1)</w:t>
        </w:r>
      </w:hyperlink>
    </w:p>
    <w:p>
      <w:pPr>
        <w:pStyle w:val="Heading3"/>
        <w:keepNext/>
      </w:pPr>
      <w:r>
        <w:rPr>
          <w:b/>
          <w:color w:val="173C49"/>
        </w:rPr>
        <w:t>Вопрос 8.</w:t>
      </w:r>
    </w:p>
    <w:p>
      <w:pPr>
        <w:keepNext/>
      </w:pPr>
      <w:r>
        <w:rPr>
          <w:b w:val="0"/>
          <w:i w:val="0"/>
        </w:rPr>
        <w:t>В рамках оказания хирургической помощи данному пациенту необходимо провести</w:t>
      </w:r>
    </w:p>
    <w:p>
      <w:pPr>
        <w:tabs>
          <w:tab w:pos="490" w:val="left"/>
        </w:tabs>
        <w:spacing w:after="60"/>
        <w:ind w:left="490" w:hanging="490"/>
      </w:pPr>
      <w:r>
        <w:rPr>
          <w:b/>
        </w:rPr>
        <w:t>1.</w:t>
      </w:r>
      <w:r>
        <w:tab/>
      </w:r>
      <w:r>
        <w:rPr>
          <w:b w:val="0"/>
          <w:i w:val="0"/>
        </w:rPr>
        <w:t>эндодонтическое лечение 3.7 зуба</w:t>
      </w:r>
    </w:p>
    <w:p>
      <w:pPr>
        <w:tabs>
          <w:tab w:pos="490" w:val="left"/>
        </w:tabs>
        <w:spacing w:after="60"/>
        <w:ind w:left="490" w:hanging="490"/>
      </w:pPr>
      <w:r>
        <w:rPr>
          <w:b/>
        </w:rPr>
        <w:t>2.</w:t>
      </w:r>
      <w:r>
        <w:tab/>
      </w:r>
      <w:r>
        <w:rPr>
          <w:b w:val="0"/>
          <w:i w:val="0"/>
        </w:rPr>
        <w:t>иссечение «капюшона» 3.8 зуба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удаление 3.8 зуба</w:t>
      </w:r>
    </w:p>
    <w:p>
      <w:pPr>
        <w:tabs>
          <w:tab w:pos="490" w:val="left"/>
        </w:tabs>
        <w:spacing w:after="60"/>
        <w:ind w:left="490" w:hanging="490"/>
      </w:pPr>
      <w:r>
        <w:rPr>
          <w:b/>
        </w:rPr>
        <w:t>4.</w:t>
      </w:r>
      <w:r>
        <w:tab/>
      </w:r>
      <w:r>
        <w:rPr>
          <w:b w:val="0"/>
          <w:i w:val="0"/>
        </w:rPr>
        <w:t>эндодонтическое лечение 3.8 зуба</w:t>
      </w:r>
    </w:p>
    <w:p>
      <w:pPr>
        <w:ind w:left="288"/>
      </w:pPr>
      <w:r>
        <w:rPr>
          <w:b/>
          <w:color w:val="173C49"/>
        </w:rPr>
        <w:t xml:space="preserve">Правильный ответ: </w:t>
      </w:r>
      <w:r>
        <w:rPr>
          <w:b/>
          <w:i w:val="0"/>
        </w:rPr>
        <w:t>3 — удаление 3.8 зуба</w:t>
      </w:r>
    </w:p>
    <w:p>
      <w:pPr>
        <w:ind w:left="504"/>
      </w:pPr>
      <w:r>
        <w:rPr>
          <w:b w:val="0"/>
          <w:i/>
        </w:rPr>
        <w:t>При неправильном положении зуба, недостатке места в альвеолярной части челюсти, деструкции костной ткани у шейки зуба и по ходу корня, рецидивах воспалительного процесса зуб подлежит удалению».</w:t>
        <w:br/>
        <w:br/>
        <w:t>Хирургическая стоматология : национальное руководство / под ред. А. А. Кулакова. - Москва : ГЭОТАР-Медиа, 2021.</w:t>
        <w:br/>
        <w:br/>
      </w:r>
      <w:hyperlink r:id="rId31">
        <w:r>
          <w:rPr>
            <w:color w:val="173C49"/>
            <w:u w:val="single"/>
          </w:rPr>
          <w:t>(1)</w:t>
        </w:r>
      </w:hyperlink>
    </w:p>
    <w:p>
      <w:pPr>
        <w:pStyle w:val="Heading3"/>
        <w:keepNext/>
      </w:pPr>
      <w:r>
        <w:rPr>
          <w:b/>
          <w:color w:val="173C49"/>
        </w:rPr>
        <w:t>Вопрос 9.</w:t>
      </w:r>
    </w:p>
    <w:p>
      <w:pPr>
        <w:keepNext/>
      </w:pPr>
      <w:r>
        <w:rPr>
          <w:b w:val="0"/>
          <w:i w:val="0"/>
        </w:rPr>
        <w:t>Наблюдение за пациентом после проведённого хирургического лечения необходимо в течение (в днях)</w:t>
      </w:r>
    </w:p>
    <w:p>
      <w:pPr>
        <w:tabs>
          <w:tab w:pos="490" w:val="left"/>
        </w:tabs>
        <w:spacing w:after="60"/>
        <w:ind w:left="490" w:hanging="490"/>
      </w:pPr>
      <w:r>
        <w:rPr>
          <w:b/>
        </w:rPr>
        <w:t>1.</w:t>
      </w:r>
      <w:r>
        <w:tab/>
      </w:r>
      <w:r>
        <w:rPr>
          <w:b w:val="0"/>
          <w:i w:val="0"/>
        </w:rPr>
        <w:t>11-14</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3-5</w:t>
      </w:r>
    </w:p>
    <w:p>
      <w:pPr>
        <w:tabs>
          <w:tab w:pos="490" w:val="left"/>
        </w:tabs>
        <w:spacing w:after="60"/>
        <w:ind w:left="490" w:hanging="490"/>
      </w:pPr>
      <w:r>
        <w:rPr>
          <w:b/>
        </w:rPr>
        <w:t>3.</w:t>
      </w:r>
      <w:r>
        <w:tab/>
      </w:r>
      <w:r>
        <w:rPr>
          <w:b w:val="0"/>
          <w:i w:val="0"/>
        </w:rPr>
        <w:t>8-10</w:t>
      </w:r>
    </w:p>
    <w:p>
      <w:pPr>
        <w:tabs>
          <w:tab w:pos="490" w:val="left"/>
        </w:tabs>
        <w:spacing w:after="60"/>
        <w:ind w:left="490" w:hanging="490"/>
      </w:pPr>
      <w:r>
        <w:rPr>
          <w:b/>
        </w:rPr>
        <w:t>4.</w:t>
      </w:r>
      <w:r>
        <w:tab/>
      </w:r>
      <w:r>
        <w:rPr>
          <w:b w:val="0"/>
          <w:i w:val="0"/>
        </w:rPr>
        <w:t>6-7</w:t>
      </w:r>
    </w:p>
    <w:p>
      <w:pPr>
        <w:ind w:left="288"/>
      </w:pPr>
      <w:r>
        <w:rPr>
          <w:b/>
          <w:color w:val="173C49"/>
        </w:rPr>
        <w:t xml:space="preserve">Правильный ответ: </w:t>
      </w:r>
      <w:r>
        <w:rPr>
          <w:b/>
          <w:i w:val="0"/>
        </w:rPr>
        <w:t>2 — 3-5</w:t>
      </w:r>
    </w:p>
    <w:p>
      <w:pPr>
        <w:ind w:left="504"/>
      </w:pPr>
      <w:r>
        <w:rPr>
          <w:b w:val="0"/>
          <w:i/>
        </w:rPr>
        <w:t>Необходимо наблюдение за пациентом до полного стихания воспалительного процесса в течение от 3 до 5 дней.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2">
        <w:r>
          <w:rPr>
            <w:color w:val="173C49"/>
            <w:u w:val="single"/>
          </w:rPr>
          <w:t>(1)</w:t>
        </w:r>
      </w:hyperlink>
      <w:r>
        <w:rPr>
          <w:b w:val="0"/>
          <w:i/>
        </w:rPr>
        <w:br/>
        <w:br/>
        <w:t>п.7.2.9. Требования к режиму труда, отдыха, лечения и реабилитации</w:t>
      </w:r>
    </w:p>
    <w:p>
      <w:pPr>
        <w:pStyle w:val="Heading3"/>
        <w:keepNext/>
      </w:pPr>
      <w:r>
        <w:rPr>
          <w:b/>
          <w:color w:val="173C49"/>
        </w:rPr>
        <w:t>Вопрос 10.</w:t>
      </w:r>
    </w:p>
    <w:p>
      <w:pPr>
        <w:keepNext/>
      </w:pPr>
      <w:r>
        <w:rPr>
          <w:b w:val="0"/>
          <w:i w:val="0"/>
        </w:rPr>
        <w:t>Для местной обработки раны в постоперационный период в течение 7-10 дней назначают применение</w:t>
      </w:r>
    </w:p>
    <w:p>
      <w:pPr>
        <w:tabs>
          <w:tab w:pos="490" w:val="left"/>
        </w:tabs>
        <w:spacing w:after="60"/>
        <w:ind w:left="490" w:hanging="490"/>
      </w:pPr>
      <w:r>
        <w:rPr>
          <w:b/>
        </w:rPr>
        <w:t>1.</w:t>
      </w:r>
      <w:r>
        <w:tab/>
      </w:r>
      <w:r>
        <w:rPr>
          <w:b w:val="0"/>
          <w:i w:val="0"/>
        </w:rPr>
        <w:t>травяных настоек</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растворов антисептиков</w:t>
      </w:r>
    </w:p>
    <w:p>
      <w:pPr>
        <w:tabs>
          <w:tab w:pos="490" w:val="left"/>
        </w:tabs>
        <w:spacing w:after="60"/>
        <w:ind w:left="490" w:hanging="490"/>
      </w:pPr>
      <w:r>
        <w:rPr>
          <w:b/>
        </w:rPr>
        <w:t>3.</w:t>
      </w:r>
      <w:r>
        <w:tab/>
      </w:r>
      <w:r>
        <w:rPr>
          <w:b w:val="0"/>
          <w:i w:val="0"/>
        </w:rPr>
        <w:t>отваров лекарственных трав</w:t>
      </w:r>
    </w:p>
    <w:p>
      <w:pPr>
        <w:tabs>
          <w:tab w:pos="490" w:val="left"/>
        </w:tabs>
        <w:spacing w:after="60"/>
        <w:ind w:left="490" w:hanging="490"/>
      </w:pPr>
      <w:r>
        <w:rPr>
          <w:b/>
        </w:rPr>
        <w:t>4.</w:t>
      </w:r>
      <w:r>
        <w:tab/>
      </w:r>
      <w:r>
        <w:rPr>
          <w:b w:val="0"/>
          <w:i w:val="0"/>
        </w:rPr>
        <w:t>протеолитических ферментов</w:t>
      </w:r>
    </w:p>
    <w:p>
      <w:pPr>
        <w:ind w:left="288"/>
      </w:pPr>
      <w:r>
        <w:rPr>
          <w:b/>
          <w:color w:val="173C49"/>
        </w:rPr>
        <w:t xml:space="preserve">Правильный ответ: </w:t>
      </w:r>
      <w:r>
        <w:rPr>
          <w:b/>
          <w:i w:val="0"/>
        </w:rPr>
        <w:t>2 — растворов антисептиков</w:t>
      </w:r>
    </w:p>
    <w:p>
      <w:pPr>
        <w:ind w:left="504"/>
      </w:pPr>
      <w:r>
        <w:rPr>
          <w:b w:val="0"/>
          <w:i/>
        </w:rPr>
        <w:t>Антисептические средства используются в виде полоскания, ванночек (применяют 7-10 дней).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3">
        <w:r>
          <w:rPr>
            <w:color w:val="173C49"/>
            <w:u w:val="single"/>
          </w:rPr>
          <w:t>(1)</w:t>
        </w:r>
      </w:hyperlink>
      <w:r>
        <w:rPr>
          <w:b w:val="0"/>
          <w:i/>
        </w:rPr>
        <w:br/>
        <w:br/>
        <w:t>п.7.2.8. Характеристика алгоритмов и особенностей применения медикаментов</w:t>
      </w:r>
    </w:p>
    <w:p>
      <w:pPr>
        <w:pStyle w:val="Heading2"/>
      </w:pPr>
      <w:r>
        <w:t>4. Вариатив</w:t>
      </w:r>
    </w:p>
    <w:p>
      <w:pPr>
        <w:pStyle w:val="Heading3"/>
        <w:keepNext/>
      </w:pPr>
      <w:r>
        <w:rPr>
          <w:b/>
          <w:color w:val="173C49"/>
        </w:rPr>
        <w:t>Вопрос 11.</w:t>
      </w:r>
    </w:p>
    <w:p>
      <w:pPr>
        <w:keepNext/>
      </w:pPr>
      <w:r>
        <w:rPr>
          <w:b w:val="0"/>
          <w:i w:val="0"/>
        </w:rPr>
        <w:t>При нарастании воспалительного процесса возможно развитие</w:t>
      </w:r>
    </w:p>
    <w:p>
      <w:pPr>
        <w:tabs>
          <w:tab w:pos="490" w:val="left"/>
        </w:tabs>
        <w:spacing w:after="60"/>
        <w:ind w:left="490" w:hanging="490"/>
      </w:pPr>
      <w:r>
        <w:rPr>
          <w:b/>
        </w:rPr>
        <w:t>1.</w:t>
      </w:r>
      <w:r>
        <w:tab/>
      </w:r>
      <w:r>
        <w:rPr>
          <w:b w:val="0"/>
          <w:i w:val="0"/>
        </w:rPr>
        <w:t>невропатии III ветви тройничного нерва</w:t>
      </w:r>
    </w:p>
    <w:p>
      <w:pPr>
        <w:tabs>
          <w:tab w:pos="490" w:val="left"/>
        </w:tabs>
        <w:spacing w:after="60"/>
        <w:ind w:left="490" w:hanging="490"/>
      </w:pPr>
      <w:r>
        <w:rPr>
          <w:b/>
        </w:rPr>
        <w:t>2.</w:t>
      </w:r>
      <w:r>
        <w:tab/>
      </w:r>
      <w:r>
        <w:rPr>
          <w:b w:val="0"/>
          <w:i w:val="0"/>
        </w:rPr>
        <w:t>хронического перикоронита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позадимолярного периостита</w:t>
      </w:r>
    </w:p>
    <w:p>
      <w:pPr>
        <w:tabs>
          <w:tab w:pos="490" w:val="left"/>
        </w:tabs>
        <w:spacing w:after="60"/>
        <w:ind w:left="490" w:hanging="490"/>
      </w:pPr>
      <w:r>
        <w:rPr>
          <w:b/>
        </w:rPr>
        <w:t>4.</w:t>
      </w:r>
      <w:r>
        <w:tab/>
      </w:r>
      <w:r>
        <w:rPr>
          <w:b w:val="0"/>
          <w:i w:val="0"/>
        </w:rPr>
        <w:t>острого периодонтита</w:t>
      </w:r>
    </w:p>
    <w:p>
      <w:pPr>
        <w:ind w:left="288"/>
      </w:pPr>
      <w:r>
        <w:rPr>
          <w:b/>
          <w:color w:val="173C49"/>
        </w:rPr>
        <w:t xml:space="preserve">Правильный ответ: </w:t>
      </w:r>
      <w:r>
        <w:rPr>
          <w:b/>
          <w:i w:val="0"/>
        </w:rPr>
        <w:t>3 — позадимолярного периостита</w:t>
      </w:r>
    </w:p>
    <w:p>
      <w:pPr>
        <w:ind w:left="504"/>
      </w:pPr>
      <w:r>
        <w:rPr>
          <w:b w:val="0"/>
          <w:i/>
        </w:rPr>
        <w:t>Позадимолярный периостит развивается вследствие нарушения оттока экссудата при перикороните и распространения гнойной инфекции из маргинального периодонта и из-под «капюшона» на надкостницу позадимолярной ямки и клетчатку позадимолярного пространства, где формируется абсцесс.</w:t>
        <w:br/>
        <w:br/>
        <w:t>Хирургическая стоматология : национальное руководство / под ред. А. А. Кулакова. - Москва : ГЭОТАР-Медиа, 2021.</w:t>
        <w:br/>
        <w:br/>
      </w:r>
      <w:hyperlink r:id="rId34">
        <w:r>
          <w:rPr>
            <w:color w:val="173C49"/>
            <w:u w:val="single"/>
          </w:rPr>
          <w:t>(1)</w:t>
        </w:r>
      </w:hyperlink>
    </w:p>
    <w:p>
      <w:pPr>
        <w:pStyle w:val="Heading3"/>
        <w:keepNext/>
      </w:pPr>
      <w:r>
        <w:rPr>
          <w:b/>
          <w:color w:val="173C49"/>
        </w:rPr>
        <w:t>Вопрос 12.</w:t>
      </w:r>
    </w:p>
    <w:p>
      <w:pPr>
        <w:keepNext/>
      </w:pPr>
      <w:r>
        <w:rPr>
          <w:b w:val="0"/>
          <w:i w:val="0"/>
        </w:rPr>
        <w:t>При распространении воспалительного процесса в околочелюстные мягкие ткани нижний третий моляр необходимо</w:t>
      </w:r>
    </w:p>
    <w:p>
      <w:pPr>
        <w:tabs>
          <w:tab w:pos="490" w:val="left"/>
        </w:tabs>
        <w:spacing w:after="60"/>
        <w:ind w:left="490" w:hanging="490"/>
      </w:pPr>
      <w:r>
        <w:rPr>
          <w:b/>
        </w:rPr>
        <w:t>1.</w:t>
      </w:r>
      <w:r>
        <w:tab/>
      </w:r>
      <w:r>
        <w:rPr>
          <w:b w:val="0"/>
          <w:i w:val="0"/>
        </w:rPr>
        <w:t>удалить в плановом порядке</w:t>
      </w:r>
    </w:p>
    <w:p>
      <w:pPr>
        <w:tabs>
          <w:tab w:pos="490" w:val="left"/>
        </w:tabs>
        <w:spacing w:after="60"/>
        <w:ind w:left="490" w:hanging="490"/>
      </w:pPr>
      <w:r>
        <w:rPr>
          <w:b/>
        </w:rPr>
        <w:t>2.</w:t>
      </w:r>
      <w:r>
        <w:tab/>
      </w:r>
      <w:r>
        <w:rPr>
          <w:b w:val="0"/>
          <w:i w:val="0"/>
        </w:rPr>
        <w:t>продолжить полоскать антисептиками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удалить в день обращения</w:t>
      </w:r>
    </w:p>
    <w:p>
      <w:pPr>
        <w:tabs>
          <w:tab w:pos="490" w:val="left"/>
        </w:tabs>
        <w:spacing w:after="60"/>
        <w:ind w:left="490" w:hanging="490"/>
      </w:pPr>
      <w:r>
        <w:rPr>
          <w:b/>
        </w:rPr>
        <w:t>4.</w:t>
      </w:r>
      <w:r>
        <w:tab/>
      </w:r>
      <w:r>
        <w:rPr>
          <w:b w:val="0"/>
          <w:i w:val="0"/>
        </w:rPr>
        <w:t>депульпировать</w:t>
      </w:r>
    </w:p>
    <w:p>
      <w:pPr>
        <w:ind w:left="288"/>
      </w:pPr>
      <w:r>
        <w:rPr>
          <w:b/>
          <w:color w:val="173C49"/>
        </w:rPr>
        <w:t xml:space="preserve">Правильный ответ: </w:t>
      </w:r>
      <w:r>
        <w:rPr>
          <w:b/>
          <w:i w:val="0"/>
        </w:rPr>
        <w:t>3 — удалить в день обращения</w:t>
      </w:r>
    </w:p>
    <w:p>
      <w:pPr>
        <w:ind w:left="504"/>
      </w:pPr>
      <w:r>
        <w:rPr>
          <w:b w:val="0"/>
          <w:i/>
        </w:rPr>
        <w:t>Воспалительный процесс распространяется на клетчатку и надкостницу позадимолярной ямки, который может привести к любым осложнениям по тяжести (периостит, флегмона), требующим в обязательном порядке удаление нижнего третьего моляра.</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5">
        <w:r>
          <w:rPr>
            <w:color w:val="173C49"/>
            <w:u w:val="single"/>
          </w:rPr>
          <w:t>(1)</w:t>
        </w:r>
      </w:hyperlink>
      <w:r>
        <w:rPr>
          <w:b w:val="0"/>
          <w:i/>
        </w:rPr>
        <w:br/>
        <w:br/>
        <w:t>п.7.2.15. Возможные исходы и их характеристики</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Стоматология (ПП)</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60016/?anchor=paragraph_4g0nhi#paragraph_4g0nhi" TargetMode="External"/><Relationship Id="rId21" Type="http://schemas.openxmlformats.org/officeDocument/2006/relationships/hyperlink" Target="https://library.mededtech.ru/rest/documents/9ef8acbc-bba3-4e0d-816f-a98801b3e3d8/" TargetMode="External"/><Relationship Id="rId22" Type="http://schemas.openxmlformats.org/officeDocument/2006/relationships/hyperlink" Target="https://library.mededtech.ru/rest/documents/9ef8acbc-bba3-4e0d-816f-a98801b3e3d8/#paragraph_uctnb" TargetMode="External"/><Relationship Id="rId23" Type="http://schemas.openxmlformats.org/officeDocument/2006/relationships/image" Target="media/image5.png"/><Relationship Id="rId24" Type="http://schemas.openxmlformats.org/officeDocument/2006/relationships/hyperlink" Target="https://library.mededtech.ru/rest/documents/ISBN9785970460016/?anchor=paragraph_3ifu7g#paragraph_3ifu7g" TargetMode="External"/><Relationship Id="rId25" Type="http://schemas.openxmlformats.org/officeDocument/2006/relationships/hyperlink" Target="https://library.mededtech.ru/rest/documents/ISBN9785970460016/?anchor=paragraph_42d934#paragraph_42d934" TargetMode="External"/><Relationship Id="rId26" Type="http://schemas.openxmlformats.org/officeDocument/2006/relationships/hyperlink" Target="https://library.mededtech.ru/rest/documents/ISBN9785970460016/?anchor=paragraph_kr2f9d#paragraph_kr2f9d" TargetMode="External"/><Relationship Id="rId27" Type="http://schemas.openxmlformats.org/officeDocument/2006/relationships/hyperlink" Target="https://library.mededtech.ru/rest/documents/ISBN9785970460016/?anchor=paragraph_q4gpsb#paragraph_q4gpsb" TargetMode="External"/><Relationship Id="rId28" Type="http://schemas.openxmlformats.org/officeDocument/2006/relationships/hyperlink" Target="https://library.mededtech.ru/rest/documents/ISBN9785970460016/?anchor=paragraph_2jjn1p#paragraph_2jjn1p" TargetMode="External"/><Relationship Id="rId29" Type="http://schemas.openxmlformats.org/officeDocument/2006/relationships/image" Target="media/image6.png"/><Relationship Id="rId30" Type="http://schemas.openxmlformats.org/officeDocument/2006/relationships/hyperlink" Target="https://library.mededtech.ru/rest/documents/9ef8acbc-bba3-4e0d-816f-a98801b3e3d8/#list_item_4k8jn" TargetMode="External"/><Relationship Id="rId31" Type="http://schemas.openxmlformats.org/officeDocument/2006/relationships/hyperlink" Target="https://library.mededtech.ru/rest/documents/ISBN9785970460016/?anchor=paragraph_8dcb7q#paragraph_8dcb7q" TargetMode="External"/><Relationship Id="rId32" Type="http://schemas.openxmlformats.org/officeDocument/2006/relationships/hyperlink" Target="https://library.mededtech.ru/rest/documents/9ef8acbc-bba3-4e0d-816f-a98801b3e3d8/#paragraph_8if31" TargetMode="External"/><Relationship Id="rId33" Type="http://schemas.openxmlformats.org/officeDocument/2006/relationships/hyperlink" Target="https://library.mededtech.ru/rest/documents/9ef8acbc-bba3-4e0d-816f-a98801b3e3d8/#paragraph_licvm" TargetMode="External"/><Relationship Id="rId34" Type="http://schemas.openxmlformats.org/officeDocument/2006/relationships/hyperlink" Target="https://library.mededtech.ru/rest/documents/ISBN9785970460016/?anchor=paragraph_ebd3p5#paragraph_ebd3p5" TargetMode="External"/><Relationship Id="rId35" Type="http://schemas.openxmlformats.org/officeDocument/2006/relationships/hyperlink" Target="https://library.mededtech.ru/rest/documents/9ef8acbc-bba3-4e0d-816f-a98801b3e3d8/#table_1ep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